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61F9" w14:textId="77777777" w:rsidR="00716822" w:rsidRPr="003B26CD" w:rsidRDefault="00716822" w:rsidP="00716822">
      <w:pPr>
        <w:spacing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noProof/>
          <w:color w:val="2E3338"/>
          <w:kern w:val="0"/>
          <w:sz w:val="24"/>
          <w:szCs w:val="24"/>
          <w:lang w:val="sl-SI" w:eastAsia="sl-SI"/>
          <w14:ligatures w14:val="none"/>
        </w:rPr>
        <w:drawing>
          <wp:inline distT="0" distB="0" distL="0" distR="0" wp14:anchorId="4B5E6612" wp14:editId="11CF6BD0">
            <wp:extent cx="5105485" cy="2868165"/>
            <wp:effectExtent l="0" t="0" r="0" b="8890"/>
            <wp:docPr id="1271846196" name="Picture 1271846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74" cy="28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AC59" w14:textId="77777777" w:rsidR="002D17B9" w:rsidRPr="003B26CD" w:rsidRDefault="002D17B9" w:rsidP="00716822">
      <w:pPr>
        <w:spacing w:after="100" w:afterAutospacing="1" w:line="240" w:lineRule="auto"/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</w:pPr>
    </w:p>
    <w:p w14:paraId="2FBD1089" w14:textId="2A320E22" w:rsidR="002D17B9" w:rsidRPr="00DC04EE" w:rsidRDefault="002D17B9" w:rsidP="00716822">
      <w:pPr>
        <w:spacing w:after="100" w:afterAutospacing="1" w:line="240" w:lineRule="auto"/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V</w:t>
      </w:r>
      <w:r w:rsidR="00716822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arn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a</w:t>
      </w:r>
      <w:r w:rsidR="00716822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 xml:space="preserve"> in raznolik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a</w:t>
      </w:r>
      <w:r w:rsidR="00716822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 xml:space="preserve"> UL</w:t>
      </w:r>
    </w:p>
    <w:p w14:paraId="03F2A3D6" w14:textId="0B7815AC" w:rsidR="00716822" w:rsidRPr="003B26CD" w:rsidRDefault="00716822" w:rsidP="00404FD1">
      <w:pPr>
        <w:spacing w:after="100" w:afterAutospacing="1" w:line="240" w:lineRule="auto"/>
        <w:jc w:val="both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Študentke in študenti, vabljeni na dan 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Varne in raznolike UL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. Dogodek, ki bo potekal</w:t>
      </w:r>
      <w:r w:rsidR="00BB0F14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</w:t>
      </w:r>
      <w:r w:rsidR="00BB0F14" w:rsidRPr="00BB0F14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7. novembra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 med 9.00 in 17.00 na Rektoratu UL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 v Zbornični dvorani in preko spleta, je eden od številnih dogodkov Zveze EUTOPIA, ki mesec november posveča temam raznolikosti in vključevanja.</w:t>
      </w:r>
    </w:p>
    <w:p w14:paraId="0E8400A4" w14:textId="77777777" w:rsidR="00716822" w:rsidRPr="003B26CD" w:rsidRDefault="00716822" w:rsidP="00716822">
      <w:pPr>
        <w:spacing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Dan 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Varne in raznolike UL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 obsega delavnico in tri okrogle mize na teme:</w:t>
      </w:r>
    </w:p>
    <w:p w14:paraId="79195A62" w14:textId="77777777" w:rsidR="00716822" w:rsidRPr="003B26CD" w:rsidRDefault="00716822" w:rsidP="00716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ob 9.00: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 Varna UL 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 preprečevanju in obravnavi nasilja, nadlegovanja in spolnih napadov</w:t>
      </w:r>
    </w:p>
    <w:p w14:paraId="5CAD5464" w14:textId="77777777" w:rsidR="00716822" w:rsidRPr="003B26CD" w:rsidRDefault="00716822" w:rsidP="00716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ob 11.00: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 Dostopna UL 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(delavnica) o samozagovorništvu, veščini za učinkovit študij</w:t>
      </w:r>
    </w:p>
    <w:p w14:paraId="008B64A9" w14:textId="7FBC8E29" w:rsidR="00716822" w:rsidRPr="003B26CD" w:rsidRDefault="00716822" w:rsidP="00716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ob 13.00: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 Vključujoča UL 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 položaju LGBTI</w:t>
      </w:r>
      <w:r w:rsidR="00167234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Q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+ oseb na UL</w:t>
      </w:r>
    </w:p>
    <w:p w14:paraId="7EA1632F" w14:textId="77777777" w:rsidR="00716822" w:rsidRPr="003B26CD" w:rsidRDefault="00716822" w:rsidP="00716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ob 15.00:</w:t>
      </w:r>
      <w:r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 Usklajevanje študijskega, poklicnega in zasebnega življenja</w:t>
      </w:r>
    </w:p>
    <w:p w14:paraId="10670055" w14:textId="49FE604E" w:rsidR="00716822" w:rsidRPr="003B26CD" w:rsidRDefault="00716822" w:rsidP="009D25FB">
      <w:pPr>
        <w:spacing w:after="100" w:afterAutospacing="1" w:line="240" w:lineRule="auto"/>
        <w:jc w:val="both"/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Študen</w:t>
      </w:r>
      <w:r w:rsidR="002D17B9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tke in 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študen</w:t>
      </w:r>
      <w:r w:rsidR="002D17B9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ti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, alumni, zaposlen</w:t>
      </w:r>
      <w:r w:rsidR="009D25FB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e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in zaposlen</w:t>
      </w:r>
      <w:r w:rsidR="009D25FB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i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ter zunanj</w:t>
      </w:r>
      <w:r w:rsidR="009D25FB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e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gost</w:t>
      </w:r>
      <w:r w:rsidR="009D25FB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je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in gost</w:t>
      </w:r>
      <w:r w:rsidR="009D25FB"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i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bodo delili svoje osebne, akademske in karierne izkušnje na področju vključevanja, preprečevanja nasilja, raznolikosti </w:t>
      </w:r>
      <w:r w:rsidR="00BB0F14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>ter</w:t>
      </w:r>
      <w:r w:rsidRPr="003B26CD">
        <w:rPr>
          <w:rFonts w:ascii="Garamond" w:eastAsia="Times New Roman" w:hAnsi="Garamond" w:cstheme="minorHAnsi"/>
          <w:color w:val="2E3338"/>
          <w:kern w:val="0"/>
          <w:sz w:val="24"/>
          <w:szCs w:val="24"/>
          <w:lang w:val="sl-SI" w:eastAsia="sl-SI"/>
          <w14:ligatures w14:val="none"/>
        </w:rPr>
        <w:t xml:space="preserve"> odprli priložnost za razpravo.</w:t>
      </w:r>
    </w:p>
    <w:p w14:paraId="5DFF5C81" w14:textId="7CB8694E" w:rsidR="002D17B9" w:rsidRPr="003B26CD" w:rsidRDefault="002D17B9" w:rsidP="00716822">
      <w:pPr>
        <w:spacing w:after="100" w:afterAutospacing="1" w:line="240" w:lineRule="auto"/>
        <w:rPr>
          <w:rFonts w:ascii="Garamond" w:eastAsia="Times New Roman" w:hAnsi="Garamond" w:cstheme="minorHAnsi"/>
          <w:color w:val="FF0000"/>
          <w:kern w:val="0"/>
          <w:sz w:val="24"/>
          <w:szCs w:val="24"/>
          <w:lang w:val="sl-SI" w:eastAsia="sl-SI"/>
          <w14:ligatures w14:val="none"/>
        </w:rPr>
      </w:pPr>
      <w:r w:rsidRPr="003B26CD">
        <w:rPr>
          <w:rFonts w:ascii="Garamond" w:eastAsia="Times New Roman" w:hAnsi="Garamond" w:cstheme="minorHAnsi"/>
          <w:color w:val="FF0000"/>
          <w:kern w:val="0"/>
          <w:sz w:val="24"/>
          <w:szCs w:val="24"/>
          <w:lang w:val="sl-SI" w:eastAsia="sl-SI"/>
          <w14:ligatures w14:val="none"/>
        </w:rPr>
        <w:t>Podrobnejše informacije so v priponki.</w:t>
      </w:r>
    </w:p>
    <w:p w14:paraId="5A847E71" w14:textId="53C21094" w:rsidR="00716822" w:rsidRPr="003B26CD" w:rsidRDefault="00E65980" w:rsidP="00716822">
      <w:pPr>
        <w:spacing w:after="100" w:afterAutospacing="1" w:line="240" w:lineRule="auto"/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</w:pPr>
      <w:hyperlink r:id="rId9" w:history="1">
        <w:r w:rsidR="00716822" w:rsidRPr="003B26CD">
          <w:rPr>
            <w:rStyle w:val="Hiperpovezava"/>
            <w:rFonts w:ascii="Garamond" w:eastAsia="Times New Roman" w:hAnsi="Garamond" w:cstheme="minorHAnsi"/>
            <w:b/>
            <w:bCs/>
            <w:kern w:val="0"/>
            <w:sz w:val="24"/>
            <w:szCs w:val="24"/>
            <w:lang w:val="sl-SI" w:eastAsia="sl-SI"/>
            <w14:ligatures w14:val="none"/>
          </w:rPr>
          <w:t>Prijavite se</w:t>
        </w:r>
      </w:hyperlink>
      <w:r w:rsidR="00716822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 xml:space="preserve"> lahko na posamezne okrogle mize s prisotnostjo v živo ali prek</w:t>
      </w:r>
      <w:r w:rsidR="002D17B9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>o</w:t>
      </w:r>
      <w:r w:rsidR="00716822" w:rsidRPr="003B26CD">
        <w:rPr>
          <w:rFonts w:ascii="Garamond" w:eastAsia="Times New Roman" w:hAnsi="Garamond" w:cstheme="minorHAnsi"/>
          <w:b/>
          <w:bCs/>
          <w:color w:val="2E3338"/>
          <w:kern w:val="0"/>
          <w:sz w:val="24"/>
          <w:szCs w:val="24"/>
          <w:lang w:val="sl-SI" w:eastAsia="sl-SI"/>
          <w14:ligatures w14:val="none"/>
        </w:rPr>
        <w:t xml:space="preserve"> spleta. Delavnica samozagovorništva bo potekala le v živo.</w:t>
      </w:r>
    </w:p>
    <w:p w14:paraId="68C3F925" w14:textId="77777777" w:rsidR="002D17B9" w:rsidRPr="003B26CD" w:rsidRDefault="00E65980" w:rsidP="002D17B9">
      <w:pPr>
        <w:spacing w:after="0" w:line="288" w:lineRule="auto"/>
        <w:jc w:val="both"/>
        <w:rPr>
          <w:rFonts w:ascii="Garamond" w:hAnsi="Garamond" w:cstheme="minorHAnsi"/>
          <w:color w:val="000000"/>
          <w:sz w:val="24"/>
          <w:szCs w:val="24"/>
          <w:lang w:val="sl-SI"/>
        </w:rPr>
      </w:pPr>
      <w:hyperlink r:id="rId10" w:history="1">
        <w:r w:rsidR="002D17B9" w:rsidRPr="003B26CD">
          <w:rPr>
            <w:rStyle w:val="Hiperpovezava"/>
            <w:rFonts w:ascii="Garamond" w:hAnsi="Garamond" w:cstheme="minorHAnsi"/>
            <w:sz w:val="24"/>
            <w:szCs w:val="24"/>
            <w:lang w:val="sl-SI"/>
          </w:rPr>
          <w:t>Prijavite se na portalu POPR</w:t>
        </w:r>
      </w:hyperlink>
      <w:r w:rsidR="002D17B9" w:rsidRPr="003B26CD">
        <w:rPr>
          <w:rFonts w:ascii="Garamond" w:hAnsi="Garamond" w:cstheme="minorHAnsi"/>
          <w:color w:val="000000"/>
          <w:sz w:val="24"/>
          <w:szCs w:val="24"/>
          <w:lang w:val="sl-SI"/>
        </w:rPr>
        <w:t xml:space="preserve"> z univerzitetno digitalno identiteto.</w:t>
      </w:r>
    </w:p>
    <w:p w14:paraId="4022FD43" w14:textId="77777777" w:rsidR="00716822" w:rsidRPr="003B26CD" w:rsidRDefault="00716822" w:rsidP="00716822">
      <w:pPr>
        <w:rPr>
          <w:rFonts w:ascii="Garamond" w:hAnsi="Garamond" w:cstheme="minorHAnsi"/>
          <w:sz w:val="24"/>
          <w:szCs w:val="24"/>
          <w:lang w:val="sl-SI"/>
        </w:rPr>
      </w:pPr>
    </w:p>
    <w:p w14:paraId="4C41A697" w14:textId="77777777" w:rsidR="00716822" w:rsidRPr="003B26CD" w:rsidRDefault="00716822" w:rsidP="00716822">
      <w:pPr>
        <w:rPr>
          <w:rFonts w:ascii="Garamond" w:hAnsi="Garamond" w:cstheme="minorHAnsi"/>
          <w:sz w:val="24"/>
          <w:szCs w:val="24"/>
          <w:lang w:val="sl-SI"/>
        </w:rPr>
      </w:pPr>
    </w:p>
    <w:p w14:paraId="6A6E7B49" w14:textId="33F42895" w:rsidR="00716822" w:rsidRPr="003B26CD" w:rsidRDefault="00716822" w:rsidP="00716822">
      <w:pPr>
        <w:rPr>
          <w:rFonts w:ascii="Garamond" w:hAnsi="Garamond" w:cstheme="minorHAnsi"/>
          <w:sz w:val="24"/>
          <w:szCs w:val="24"/>
          <w:lang w:val="sl-SI"/>
        </w:rPr>
      </w:pPr>
      <w:bookmarkStart w:id="0" w:name="_GoBack"/>
      <w:bookmarkEnd w:id="0"/>
    </w:p>
    <w:sectPr w:rsidR="00716822" w:rsidRPr="003B26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89"/>
    <w:multiLevelType w:val="multilevel"/>
    <w:tmpl w:val="0BF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81A9C"/>
    <w:multiLevelType w:val="multilevel"/>
    <w:tmpl w:val="FA8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22"/>
    <w:rsid w:val="00167234"/>
    <w:rsid w:val="002C51C3"/>
    <w:rsid w:val="002D17B9"/>
    <w:rsid w:val="003B26CD"/>
    <w:rsid w:val="00404FD1"/>
    <w:rsid w:val="006000F3"/>
    <w:rsid w:val="00647D52"/>
    <w:rsid w:val="00716822"/>
    <w:rsid w:val="007311A3"/>
    <w:rsid w:val="00744E55"/>
    <w:rsid w:val="009D25FB"/>
    <w:rsid w:val="009D3647"/>
    <w:rsid w:val="00A126F6"/>
    <w:rsid w:val="00BB0F14"/>
    <w:rsid w:val="00CA27F7"/>
    <w:rsid w:val="00DC04EE"/>
    <w:rsid w:val="00E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0A87"/>
  <w15:chartTrackingRefBased/>
  <w15:docId w15:val="{0C1583C6-D57E-496A-91C4-F09211D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8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6822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168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0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opr.uni-lj.si/leap/event.html?id=12732&amp;service=Careers%20Servi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pr.uni-lj.si/leap/event.html?id=12732&amp;service=Careers%20Servi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21403-C11A-495B-8721-8716429771A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EFAFF47-969E-4CF0-9E26-51581882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81FCB-042B-4FF1-B88C-E0F701AAE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Ivaniš, Iris</dc:creator>
  <cp:keywords/>
  <dc:description/>
  <cp:lastModifiedBy>Perhaj, Branko</cp:lastModifiedBy>
  <cp:revision>2</cp:revision>
  <dcterms:created xsi:type="dcterms:W3CDTF">2023-10-26T06:09:00Z</dcterms:created>
  <dcterms:modified xsi:type="dcterms:W3CDTF">2023-10-26T06:09:00Z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