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7" w:rsidRDefault="006B7E70" w:rsidP="006B7E7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margin">
              <wp:posOffset>4352925</wp:posOffset>
            </wp:positionH>
            <wp:positionV relativeFrom="paragraph">
              <wp:posOffset>142875</wp:posOffset>
            </wp:positionV>
            <wp:extent cx="1371917" cy="1371917"/>
            <wp:effectExtent l="0" t="0" r="0" b="0"/>
            <wp:wrapSquare wrapText="bothSides" distT="57150" distB="57150" distL="57150" distR="571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917" cy="1371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654" w:type="dxa"/>
        <w:jc w:val="center"/>
        <w:tblLayout w:type="fixed"/>
        <w:tblLook w:val="0400" w:firstRow="0" w:lastRow="0" w:firstColumn="0" w:lastColumn="0" w:noHBand="0" w:noVBand="1"/>
      </w:tblPr>
      <w:tblGrid>
        <w:gridCol w:w="8654"/>
      </w:tblGrid>
      <w:tr w:rsidR="007C3A27">
        <w:trPr>
          <w:jc w:val="center"/>
        </w:trPr>
        <w:tc>
          <w:tcPr>
            <w:tcW w:w="8654" w:type="dxa"/>
            <w:vAlign w:val="center"/>
          </w:tcPr>
          <w:p w:rsidR="007C3A27" w:rsidRDefault="006B7E70" w:rsidP="006B7E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Odprtje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prijav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študentsko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tekmovanje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Innovative all-nighter</w:t>
            </w:r>
          </w:p>
          <w:p w:rsidR="007C3A27" w:rsidRDefault="006B7E70" w:rsidP="006B7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Ustvarjalno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razmišljanje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vativne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rešitve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ustvarili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inovativno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okolje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namenjeno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študentom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ustvarjati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kreativnostjo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presegati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ustaljene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Pridruži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- 14.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Ekonomski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Ljubljani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Prijavi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poišči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najboljši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»KAKO NAJ PODJETJE SVOJO BLAGOVNI ZNAMKO, PROIZVOD ALI STORITEV PRIBLIŽA MLADIM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zamudi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edinstvene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priložnosti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pridruži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Innovative all-nighter,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študentskem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tekmovanju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katerega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v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inovativne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ližati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določen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izdelek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blagovno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znamko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izbranega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podjetja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mladim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Spodbuja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zanimive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marketinške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izboljšave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uvajanje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proizvodov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storitev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dogodek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odlična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priložnost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povezovanje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študenti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azličnih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fakultet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spoznavanje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vsakodnevnih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izzivov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katerimi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soočajo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podjetja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3A27" w:rsidRDefault="006B7E70" w:rsidP="006B7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mogoča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https://www.eventbrite.com/e/innovative-all-nighte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r-registration-44216791614</w:t>
              </w:r>
            </w:hyperlink>
          </w:p>
          <w:p w:rsidR="007C3A27" w:rsidRDefault="006B7E70" w:rsidP="006B7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Študentom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 UL se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udeležbo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priznajo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priznavanja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poslovnih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spretnosti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tekočem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najdeš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priponki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spletni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w.innovativeallnighter.com/</w:t>
              </w:r>
            </w:hyperlink>
          </w:p>
        </w:tc>
      </w:tr>
      <w:tr w:rsidR="007C3A27">
        <w:trPr>
          <w:jc w:val="center"/>
        </w:trPr>
        <w:tc>
          <w:tcPr>
            <w:tcW w:w="8654" w:type="dxa"/>
            <w:vAlign w:val="center"/>
          </w:tcPr>
          <w:p w:rsidR="007C3A27" w:rsidRDefault="007C3A27" w:rsidP="006B7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A27">
        <w:trPr>
          <w:jc w:val="center"/>
        </w:trPr>
        <w:tc>
          <w:tcPr>
            <w:tcW w:w="8654" w:type="dxa"/>
            <w:vAlign w:val="center"/>
          </w:tcPr>
          <w:p w:rsidR="007C3A27" w:rsidRDefault="007C3A27" w:rsidP="006B7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3A27" w:rsidRDefault="007C3A27" w:rsidP="006B7E7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7C3A27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7C3A27"/>
    <w:rsid w:val="006B7E70"/>
    <w:rsid w:val="007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novativeallnighte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innovative-all-nighter-registration-442167916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Amadeja</cp:lastModifiedBy>
  <cp:revision>2</cp:revision>
  <dcterms:created xsi:type="dcterms:W3CDTF">2018-03-16T10:48:00Z</dcterms:created>
  <dcterms:modified xsi:type="dcterms:W3CDTF">2018-03-16T10:48:00Z</dcterms:modified>
</cp:coreProperties>
</file>