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2FDD" w14:textId="77777777" w:rsidR="002347C5" w:rsidRDefault="002347C5" w:rsidP="000F734F">
      <w:pPr>
        <w:pStyle w:val="TM1"/>
        <w:tabs>
          <w:tab w:val="right" w:leader="dot" w:pos="8777"/>
        </w:tabs>
        <w:rPr>
          <w:b w:val="0"/>
          <w:bCs w:val="0"/>
          <w:smallCaps w:val="0"/>
        </w:rPr>
      </w:pPr>
      <w:r>
        <w:rPr>
          <w:b w:val="0"/>
          <w:bCs w:val="0"/>
          <w:smallCaps w:val="0"/>
        </w:rPr>
        <w:t xml:space="preserve">Présentation : </w:t>
      </w:r>
    </w:p>
    <w:p w14:paraId="6DFE54C3" w14:textId="50528B8C" w:rsidR="002347C5" w:rsidRPr="002347C5" w:rsidRDefault="002347C5" w:rsidP="001D7E79">
      <w:pPr>
        <w:pStyle w:val="TM1"/>
        <w:tabs>
          <w:tab w:val="right" w:leader="dot" w:pos="8777"/>
        </w:tabs>
        <w:jc w:val="both"/>
        <w:rPr>
          <w:b w:val="0"/>
          <w:bCs w:val="0"/>
          <w:smallCaps w:val="0"/>
        </w:rPr>
      </w:pPr>
      <w:r w:rsidRPr="002347C5">
        <w:rPr>
          <w:b w:val="0"/>
          <w:bCs w:val="0"/>
          <w:smallCaps w:val="0"/>
        </w:rPr>
        <w:t>Pierre Jouette est docteur en droit</w:t>
      </w:r>
      <w:r>
        <w:rPr>
          <w:b w:val="0"/>
          <w:bCs w:val="0"/>
          <w:smallCaps w:val="0"/>
        </w:rPr>
        <w:t xml:space="preserve"> de l’Université de Poitiers</w:t>
      </w:r>
      <w:r w:rsidRPr="002347C5">
        <w:rPr>
          <w:b w:val="0"/>
          <w:bCs w:val="0"/>
          <w:smallCaps w:val="0"/>
        </w:rPr>
        <w:t xml:space="preserve">. </w:t>
      </w:r>
      <w:r>
        <w:rPr>
          <w:b w:val="0"/>
          <w:bCs w:val="0"/>
          <w:smallCaps w:val="0"/>
        </w:rPr>
        <w:t>En 2019, i</w:t>
      </w:r>
      <w:r w:rsidRPr="002347C5">
        <w:rPr>
          <w:b w:val="0"/>
          <w:bCs w:val="0"/>
          <w:smallCaps w:val="0"/>
        </w:rPr>
        <w:t xml:space="preserve">l a </w:t>
      </w:r>
      <w:r>
        <w:rPr>
          <w:b w:val="0"/>
          <w:bCs w:val="0"/>
          <w:smallCaps w:val="0"/>
        </w:rPr>
        <w:t>soutenu</w:t>
      </w:r>
      <w:r w:rsidRPr="002347C5">
        <w:rPr>
          <w:b w:val="0"/>
          <w:bCs w:val="0"/>
          <w:smallCaps w:val="0"/>
        </w:rPr>
        <w:t xml:space="preserve"> une thèse sur la détermination des peines en droit international pénal. Ses champs de recherche gravitent autour du droit des juridictions pénales internationales. Il enseigne principalement le droit pénal national et </w:t>
      </w:r>
      <w:r w:rsidR="005802CD" w:rsidRPr="002347C5">
        <w:rPr>
          <w:b w:val="0"/>
          <w:bCs w:val="0"/>
          <w:smallCaps w:val="0"/>
        </w:rPr>
        <w:t>international</w:t>
      </w:r>
      <w:r w:rsidRPr="002347C5">
        <w:rPr>
          <w:b w:val="0"/>
          <w:bCs w:val="0"/>
          <w:smallCaps w:val="0"/>
        </w:rPr>
        <w:t xml:space="preserve"> ainsi que la sociologie pénale, à des publics d’étudiants de licence et master.</w:t>
      </w:r>
    </w:p>
    <w:p w14:paraId="0B2A59C3" w14:textId="77777777" w:rsidR="002347C5" w:rsidRDefault="002347C5" w:rsidP="000F734F">
      <w:pPr>
        <w:pStyle w:val="TM1"/>
        <w:tabs>
          <w:tab w:val="right" w:leader="dot" w:pos="8777"/>
        </w:tabs>
      </w:pPr>
    </w:p>
    <w:p w14:paraId="6C36B44C" w14:textId="5106C116" w:rsidR="000F734F" w:rsidRDefault="000F734F" w:rsidP="000F734F">
      <w:pPr>
        <w:pStyle w:val="TM1"/>
        <w:tabs>
          <w:tab w:val="right" w:leader="dot" w:pos="8777"/>
        </w:tabs>
        <w:rPr>
          <w:rFonts w:asciiTheme="minorHAnsi" w:eastAsiaTheme="minorEastAsia" w:hAnsiTheme="minorHAnsi" w:cstheme="minorBidi"/>
          <w:b w:val="0"/>
          <w:bCs w:val="0"/>
          <w:smallCaps w:val="0"/>
          <w:noProof/>
          <w:kern w:val="2"/>
          <w14:ligatures w14:val="standardContextual"/>
        </w:rPr>
      </w:pPr>
      <w:r>
        <w:fldChar w:fldCharType="begin"/>
      </w:r>
      <w:r>
        <w:instrText xml:space="preserve"> TOC \o \n \p " " \u </w:instrText>
      </w:r>
      <w:r>
        <w:fldChar w:fldCharType="separate"/>
      </w:r>
    </w:p>
    <w:p w14:paraId="09AFB7C8" w14:textId="77777777" w:rsidR="000F734F" w:rsidRDefault="000F734F" w:rsidP="000F734F">
      <w:pPr>
        <w:pStyle w:val="TM1"/>
        <w:tabs>
          <w:tab w:val="right" w:leader="dot" w:pos="8777"/>
        </w:tabs>
        <w:jc w:val="center"/>
        <w:rPr>
          <w:rFonts w:asciiTheme="minorHAnsi" w:eastAsiaTheme="minorEastAsia" w:hAnsiTheme="minorHAnsi" w:cstheme="minorBidi"/>
          <w:b w:val="0"/>
          <w:bCs w:val="0"/>
          <w:smallCaps w:val="0"/>
          <w:noProof/>
          <w:kern w:val="2"/>
          <w14:ligatures w14:val="standardContextual"/>
        </w:rPr>
      </w:pPr>
      <w:r w:rsidRPr="003529FC">
        <w:rPr>
          <w:noProof/>
        </w:rPr>
        <w:t>Cours d’Introduction au droit pénal et à la procédure pénale</w:t>
      </w:r>
    </w:p>
    <w:p w14:paraId="10DBAC3C" w14:textId="77777777" w:rsidR="000F734F" w:rsidRDefault="000F734F" w:rsidP="000F734F">
      <w:pPr>
        <w:pStyle w:val="TM4"/>
        <w:tabs>
          <w:tab w:val="right" w:leader="dot" w:pos="8777"/>
        </w:tabs>
        <w:rPr>
          <w:noProof/>
        </w:rPr>
      </w:pPr>
    </w:p>
    <w:p w14:paraId="352A23FC" w14:textId="63FA354D" w:rsidR="000F734F" w:rsidRPr="002347C5" w:rsidRDefault="000F734F" w:rsidP="000F734F">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Introduction</w:t>
      </w:r>
    </w:p>
    <w:p w14:paraId="2CB35A75" w14:textId="77777777"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A. Droit de l’infraction, droit des peines</w:t>
      </w:r>
    </w:p>
    <w:p w14:paraId="77A20129" w14:textId="77777777"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B. Droit répressif</w:t>
      </w:r>
    </w:p>
    <w:p w14:paraId="1D1366C0" w14:textId="77777777"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C. Droit expressif</w:t>
      </w:r>
    </w:p>
    <w:p w14:paraId="4F0B351B" w14:textId="77777777" w:rsidR="000F734F" w:rsidRDefault="000F734F" w:rsidP="000F734F">
      <w:pPr>
        <w:pStyle w:val="TM4"/>
        <w:tabs>
          <w:tab w:val="right" w:leader="dot" w:pos="8777"/>
        </w:tabs>
        <w:rPr>
          <w:noProof/>
        </w:rPr>
      </w:pPr>
    </w:p>
    <w:p w14:paraId="0C599A1C" w14:textId="647747D2" w:rsidR="000F734F" w:rsidRPr="002347C5" w:rsidRDefault="000F734F" w:rsidP="000F734F">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Première leçon. La loi pénale</w:t>
      </w:r>
    </w:p>
    <w:p w14:paraId="6479ED26" w14:textId="713DBBF5" w:rsidR="000F734F" w:rsidRDefault="000F734F" w:rsidP="000F734F">
      <w:pPr>
        <w:pStyle w:val="TM4"/>
        <w:tabs>
          <w:tab w:val="right" w:leader="dot" w:pos="8777"/>
        </w:tabs>
        <w:rPr>
          <w:rFonts w:asciiTheme="minorHAnsi" w:eastAsiaTheme="minorEastAsia" w:hAnsiTheme="minorHAnsi" w:cstheme="minorBidi"/>
          <w:noProof/>
          <w:kern w:val="2"/>
          <w:sz w:val="24"/>
          <w:szCs w:val="24"/>
          <w14:ligatures w14:val="standardContextual"/>
        </w:rPr>
      </w:pPr>
      <w:r>
        <w:rPr>
          <w:noProof/>
        </w:rPr>
        <w:t>Titre I. Le</w:t>
      </w:r>
      <w:r w:rsidR="001C5764">
        <w:rPr>
          <w:noProof/>
        </w:rPr>
        <w:t>s codes</w:t>
      </w:r>
    </w:p>
    <w:p w14:paraId="348BC7DC" w14:textId="77777777" w:rsidR="000F734F" w:rsidRDefault="000F734F" w:rsidP="000F734F">
      <w:pPr>
        <w:pStyle w:val="TM4"/>
        <w:tabs>
          <w:tab w:val="right" w:leader="dot" w:pos="8777"/>
        </w:tabs>
        <w:rPr>
          <w:rFonts w:asciiTheme="minorHAnsi" w:eastAsiaTheme="minorEastAsia" w:hAnsiTheme="minorHAnsi" w:cstheme="minorBidi"/>
          <w:noProof/>
          <w:kern w:val="2"/>
          <w:sz w:val="24"/>
          <w:szCs w:val="24"/>
          <w14:ligatures w14:val="standardContextual"/>
        </w:rPr>
      </w:pPr>
      <w:r>
        <w:rPr>
          <w:noProof/>
        </w:rPr>
        <w:t>Titre II. Le principe de la légalité pénale</w:t>
      </w:r>
    </w:p>
    <w:p w14:paraId="7ACDC195" w14:textId="77777777" w:rsidR="000F734F" w:rsidRDefault="000F734F" w:rsidP="000F734F">
      <w:pPr>
        <w:pStyle w:val="TM4"/>
        <w:tabs>
          <w:tab w:val="right" w:leader="dot" w:pos="8777"/>
        </w:tabs>
        <w:rPr>
          <w:noProof/>
        </w:rPr>
      </w:pPr>
    </w:p>
    <w:p w14:paraId="717F22D4" w14:textId="6C57AE7C" w:rsidR="000F734F" w:rsidRPr="002347C5" w:rsidRDefault="000F734F" w:rsidP="000F734F">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Leçon n°2. L’infraction</w:t>
      </w:r>
    </w:p>
    <w:p w14:paraId="35680C0A" w14:textId="77777777" w:rsidR="000F734F" w:rsidRDefault="000F734F" w:rsidP="000F734F">
      <w:pPr>
        <w:pStyle w:val="TM4"/>
        <w:tabs>
          <w:tab w:val="right" w:leader="dot" w:pos="8777"/>
        </w:tabs>
        <w:rPr>
          <w:rFonts w:asciiTheme="minorHAnsi" w:eastAsiaTheme="minorEastAsia" w:hAnsiTheme="minorHAnsi" w:cstheme="minorBidi"/>
          <w:noProof/>
          <w:kern w:val="2"/>
          <w:sz w:val="24"/>
          <w:szCs w:val="24"/>
          <w14:ligatures w14:val="standardContextual"/>
        </w:rPr>
      </w:pPr>
      <w:r>
        <w:rPr>
          <w:noProof/>
        </w:rPr>
        <w:t>Titre I. Classer les infractions</w:t>
      </w:r>
    </w:p>
    <w:p w14:paraId="73A29A32"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t>§1. Classifier d’après la gravité des infractions</w:t>
      </w:r>
    </w:p>
    <w:p w14:paraId="400263B4"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t>§2. Enjeux de la classification</w:t>
      </w:r>
    </w:p>
    <w:p w14:paraId="36B7CDD4" w14:textId="77777777" w:rsidR="000F734F" w:rsidRDefault="000F734F" w:rsidP="000F734F">
      <w:pPr>
        <w:pStyle w:val="TM8"/>
        <w:tabs>
          <w:tab w:val="right" w:leader="dot" w:pos="8777"/>
        </w:tabs>
        <w:rPr>
          <w:rFonts w:asciiTheme="minorHAnsi" w:eastAsiaTheme="minorEastAsia" w:hAnsiTheme="minorHAnsi" w:cstheme="minorBidi"/>
          <w:noProof/>
          <w:kern w:val="2"/>
          <w:sz w:val="24"/>
          <w:szCs w:val="24"/>
          <w14:ligatures w14:val="standardContextual"/>
        </w:rPr>
      </w:pPr>
      <w:r>
        <w:rPr>
          <w:noProof/>
        </w:rPr>
        <w:t>A. Les enjeux en droit pénal de fond</w:t>
      </w:r>
    </w:p>
    <w:p w14:paraId="446004E6" w14:textId="77777777" w:rsidR="000F734F" w:rsidRDefault="000F734F" w:rsidP="000F734F">
      <w:pPr>
        <w:pStyle w:val="TM8"/>
        <w:tabs>
          <w:tab w:val="right" w:leader="dot" w:pos="8777"/>
        </w:tabs>
        <w:rPr>
          <w:rFonts w:asciiTheme="minorHAnsi" w:eastAsiaTheme="minorEastAsia" w:hAnsiTheme="minorHAnsi" w:cstheme="minorBidi"/>
          <w:noProof/>
          <w:kern w:val="2"/>
          <w:sz w:val="24"/>
          <w:szCs w:val="24"/>
          <w14:ligatures w14:val="standardContextual"/>
        </w:rPr>
      </w:pPr>
      <w:r>
        <w:rPr>
          <w:noProof/>
        </w:rPr>
        <w:t>B. Les enjeux en droit pénal de forme</w:t>
      </w:r>
    </w:p>
    <w:p w14:paraId="52B325CC" w14:textId="77777777" w:rsidR="000F734F" w:rsidRDefault="000F734F" w:rsidP="000F734F">
      <w:pPr>
        <w:pStyle w:val="TM4"/>
        <w:tabs>
          <w:tab w:val="right" w:leader="dot" w:pos="8777"/>
        </w:tabs>
        <w:rPr>
          <w:noProof/>
        </w:rPr>
      </w:pPr>
    </w:p>
    <w:p w14:paraId="32A8BEF3" w14:textId="4F923482" w:rsidR="000F734F" w:rsidRDefault="000F734F" w:rsidP="000F734F">
      <w:pPr>
        <w:pStyle w:val="TM4"/>
        <w:tabs>
          <w:tab w:val="right" w:leader="dot" w:pos="8777"/>
        </w:tabs>
        <w:rPr>
          <w:rFonts w:asciiTheme="minorHAnsi" w:eastAsiaTheme="minorEastAsia" w:hAnsiTheme="minorHAnsi" w:cstheme="minorBidi"/>
          <w:noProof/>
          <w:kern w:val="2"/>
          <w:sz w:val="24"/>
          <w:szCs w:val="24"/>
          <w14:ligatures w14:val="standardContextual"/>
        </w:rPr>
      </w:pPr>
      <w:r>
        <w:rPr>
          <w:noProof/>
        </w:rPr>
        <w:t xml:space="preserve">Titre 2. </w:t>
      </w:r>
      <w:r>
        <w:rPr>
          <w:noProof/>
        </w:rPr>
        <w:t>Le</w:t>
      </w:r>
      <w:r>
        <w:rPr>
          <w:noProof/>
        </w:rPr>
        <w:t>s éléments de l’infraction</w:t>
      </w:r>
    </w:p>
    <w:p w14:paraId="0EB2507D" w14:textId="77777777"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§1. L’élément matériel</w:t>
      </w:r>
    </w:p>
    <w:p w14:paraId="69C68793"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1. L’infraction consommée</w:t>
      </w:r>
    </w:p>
    <w:p w14:paraId="4115DAFF"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2. L’infraction tentée</w:t>
      </w:r>
    </w:p>
    <w:p w14:paraId="5FA379A0" w14:textId="5ECFFE32"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§2</w:t>
      </w:r>
      <w:r>
        <w:rPr>
          <w:noProof/>
        </w:rPr>
        <w:t xml:space="preserve">. </w:t>
      </w:r>
      <w:r>
        <w:rPr>
          <w:noProof/>
        </w:rPr>
        <w:t>L</w:t>
      </w:r>
      <w:r>
        <w:rPr>
          <w:noProof/>
        </w:rPr>
        <w:t>’élément moral</w:t>
      </w:r>
    </w:p>
    <w:p w14:paraId="02AF7F44" w14:textId="77777777" w:rsidR="000F734F" w:rsidRDefault="000F734F" w:rsidP="000F734F">
      <w:pPr>
        <w:pStyle w:val="TM4"/>
        <w:tabs>
          <w:tab w:val="right" w:leader="dot" w:pos="8777"/>
        </w:tabs>
        <w:rPr>
          <w:noProof/>
        </w:rPr>
      </w:pPr>
    </w:p>
    <w:p w14:paraId="66513FAA" w14:textId="1FD67E14" w:rsidR="000F734F" w:rsidRPr="002347C5" w:rsidRDefault="000F734F" w:rsidP="000F734F">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Leçon n°3 : L’auteur</w:t>
      </w:r>
    </w:p>
    <w:p w14:paraId="7F63DE11" w14:textId="0193325F" w:rsidR="000F734F" w:rsidRPr="000F734F" w:rsidRDefault="000F734F" w:rsidP="000F734F">
      <w:pPr>
        <w:pStyle w:val="TM4"/>
        <w:tabs>
          <w:tab w:val="right" w:leader="dot" w:pos="8777"/>
        </w:tabs>
        <w:rPr>
          <w:noProof/>
        </w:rPr>
      </w:pPr>
      <w:r>
        <w:rPr>
          <w:noProof/>
        </w:rPr>
        <w:t xml:space="preserve">Titre I. </w:t>
      </w:r>
      <w:r>
        <w:rPr>
          <w:noProof/>
        </w:rPr>
        <w:t xml:space="preserve">L'auteur </w:t>
      </w:r>
      <w:r>
        <w:rPr>
          <w:noProof/>
        </w:rPr>
        <w:t>personnes physiques</w:t>
      </w:r>
    </w:p>
    <w:p w14:paraId="6CE10E9E" w14:textId="18A2D4AB" w:rsidR="000F734F" w:rsidRDefault="000F734F" w:rsidP="000F734F">
      <w:pPr>
        <w:pStyle w:val="TM4"/>
        <w:tabs>
          <w:tab w:val="right" w:leader="dot" w:pos="8777"/>
        </w:tabs>
        <w:rPr>
          <w:rFonts w:asciiTheme="minorHAnsi" w:eastAsiaTheme="minorEastAsia" w:hAnsiTheme="minorHAnsi" w:cstheme="minorBidi"/>
          <w:noProof/>
          <w:kern w:val="2"/>
          <w:sz w:val="24"/>
          <w:szCs w:val="24"/>
          <w14:ligatures w14:val="standardContextual"/>
        </w:rPr>
      </w:pPr>
      <w:r>
        <w:rPr>
          <w:noProof/>
        </w:rPr>
        <w:t xml:space="preserve">Titre II. </w:t>
      </w:r>
      <w:r>
        <w:rPr>
          <w:noProof/>
        </w:rPr>
        <w:t>L'auteur</w:t>
      </w:r>
      <w:r>
        <w:rPr>
          <w:noProof/>
        </w:rPr>
        <w:t xml:space="preserve"> personnes morales</w:t>
      </w:r>
    </w:p>
    <w:p w14:paraId="62C6F9DD" w14:textId="77777777" w:rsidR="000F734F" w:rsidRDefault="000F734F" w:rsidP="000F734F">
      <w:pPr>
        <w:pStyle w:val="TM4"/>
        <w:tabs>
          <w:tab w:val="right" w:leader="dot" w:pos="8777"/>
        </w:tabs>
        <w:rPr>
          <w:noProof/>
        </w:rPr>
      </w:pPr>
    </w:p>
    <w:p w14:paraId="65D8CEE7" w14:textId="5BCFE1A6" w:rsidR="000F734F" w:rsidRPr="002347C5" w:rsidRDefault="000F734F" w:rsidP="001C5764">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 xml:space="preserve">Leçon n°4 : </w:t>
      </w:r>
      <w:r w:rsidR="001C5764" w:rsidRPr="002347C5">
        <w:rPr>
          <w:b/>
          <w:bCs/>
          <w:smallCaps/>
          <w:noProof/>
        </w:rPr>
        <w:t>L</w:t>
      </w:r>
      <w:r w:rsidRPr="002347C5">
        <w:rPr>
          <w:b/>
          <w:bCs/>
          <w:smallCaps/>
          <w:noProof/>
        </w:rPr>
        <w:t>es juridictions pénales</w:t>
      </w:r>
    </w:p>
    <w:p w14:paraId="4986607D" w14:textId="2352ECE0"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 xml:space="preserve">Titre I. </w:t>
      </w:r>
      <w:r w:rsidR="001C5764">
        <w:rPr>
          <w:noProof/>
        </w:rPr>
        <w:t>Les juridictions de droit commun</w:t>
      </w:r>
    </w:p>
    <w:p w14:paraId="36313CDC"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t>§1. Les juridictions d’instruction</w:t>
      </w:r>
    </w:p>
    <w:p w14:paraId="19F8A315"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A.</w:t>
      </w:r>
      <w:r>
        <w:rPr>
          <w:rFonts w:asciiTheme="minorHAnsi" w:eastAsiaTheme="minorEastAsia" w:hAnsiTheme="minorHAnsi" w:cstheme="minorBidi"/>
          <w:noProof/>
          <w:kern w:val="2"/>
          <w:sz w:val="24"/>
          <w:szCs w:val="24"/>
          <w14:ligatures w14:val="standardContextual"/>
        </w:rPr>
        <w:tab/>
      </w:r>
      <w:r>
        <w:rPr>
          <w:noProof/>
        </w:rPr>
        <w:t>Le juge d’instruction</w:t>
      </w:r>
    </w:p>
    <w:p w14:paraId="72952A54"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B.</w:t>
      </w:r>
      <w:r>
        <w:rPr>
          <w:rFonts w:asciiTheme="minorHAnsi" w:eastAsiaTheme="minorEastAsia" w:hAnsiTheme="minorHAnsi" w:cstheme="minorBidi"/>
          <w:noProof/>
          <w:kern w:val="2"/>
          <w:sz w:val="24"/>
          <w:szCs w:val="24"/>
          <w14:ligatures w14:val="standardContextual"/>
        </w:rPr>
        <w:tab/>
      </w:r>
      <w:r>
        <w:rPr>
          <w:noProof/>
        </w:rPr>
        <w:t>Le juge de la liberté et de la détention</w:t>
      </w:r>
    </w:p>
    <w:p w14:paraId="5F85C037"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C.</w:t>
      </w:r>
      <w:r>
        <w:rPr>
          <w:rFonts w:asciiTheme="minorHAnsi" w:eastAsiaTheme="minorEastAsia" w:hAnsiTheme="minorHAnsi" w:cstheme="minorBidi"/>
          <w:noProof/>
          <w:kern w:val="2"/>
          <w:sz w:val="24"/>
          <w:szCs w:val="24"/>
          <w14:ligatures w14:val="standardContextual"/>
        </w:rPr>
        <w:tab/>
      </w:r>
      <w:r>
        <w:rPr>
          <w:noProof/>
        </w:rPr>
        <w:t>La chambre de l’instruction</w:t>
      </w:r>
    </w:p>
    <w:p w14:paraId="292BE6CF"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t>§2. Les juridictions de jugement</w:t>
      </w:r>
    </w:p>
    <w:p w14:paraId="14424B19"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A.</w:t>
      </w:r>
      <w:r>
        <w:rPr>
          <w:rFonts w:asciiTheme="minorHAnsi" w:eastAsiaTheme="minorEastAsia" w:hAnsiTheme="minorHAnsi" w:cstheme="minorBidi"/>
          <w:noProof/>
          <w:kern w:val="2"/>
          <w:sz w:val="24"/>
          <w:szCs w:val="24"/>
          <w14:ligatures w14:val="standardContextual"/>
        </w:rPr>
        <w:tab/>
      </w:r>
      <w:r>
        <w:rPr>
          <w:noProof/>
        </w:rPr>
        <w:t>Tribunaux de police</w:t>
      </w:r>
    </w:p>
    <w:p w14:paraId="4E47C4E4"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B.</w:t>
      </w:r>
      <w:r>
        <w:rPr>
          <w:rFonts w:asciiTheme="minorHAnsi" w:eastAsiaTheme="minorEastAsia" w:hAnsiTheme="minorHAnsi" w:cstheme="minorBidi"/>
          <w:noProof/>
          <w:kern w:val="2"/>
          <w:sz w:val="24"/>
          <w:szCs w:val="24"/>
          <w14:ligatures w14:val="standardContextual"/>
        </w:rPr>
        <w:tab/>
      </w:r>
      <w:r>
        <w:rPr>
          <w:noProof/>
        </w:rPr>
        <w:t>Le tribunal correctionnel</w:t>
      </w:r>
    </w:p>
    <w:p w14:paraId="32592B42"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C.</w:t>
      </w:r>
      <w:r>
        <w:rPr>
          <w:rFonts w:asciiTheme="minorHAnsi" w:eastAsiaTheme="minorEastAsia" w:hAnsiTheme="minorHAnsi" w:cstheme="minorBidi"/>
          <w:noProof/>
          <w:kern w:val="2"/>
          <w:sz w:val="24"/>
          <w:szCs w:val="24"/>
          <w14:ligatures w14:val="standardContextual"/>
        </w:rPr>
        <w:tab/>
      </w:r>
      <w:r>
        <w:rPr>
          <w:noProof/>
        </w:rPr>
        <w:t>Les cours d’assises et criminelles</w:t>
      </w:r>
    </w:p>
    <w:p w14:paraId="21DD40F2" w14:textId="77777777" w:rsidR="000F734F" w:rsidRDefault="000F734F" w:rsidP="000F734F">
      <w:pPr>
        <w:pStyle w:val="TM8"/>
        <w:tabs>
          <w:tab w:val="left" w:pos="1252"/>
          <w:tab w:val="right" w:leader="dot" w:pos="8777"/>
        </w:tabs>
        <w:rPr>
          <w:rFonts w:asciiTheme="minorHAnsi" w:eastAsiaTheme="minorEastAsia" w:hAnsiTheme="minorHAnsi" w:cstheme="minorBidi"/>
          <w:noProof/>
          <w:kern w:val="2"/>
          <w:sz w:val="24"/>
          <w:szCs w:val="24"/>
          <w14:ligatures w14:val="standardContextual"/>
        </w:rPr>
      </w:pPr>
      <w:r>
        <w:rPr>
          <w:noProof/>
        </w:rPr>
        <w:t>D.</w:t>
      </w:r>
      <w:r>
        <w:rPr>
          <w:rFonts w:asciiTheme="minorHAnsi" w:eastAsiaTheme="minorEastAsia" w:hAnsiTheme="minorHAnsi" w:cstheme="minorBidi"/>
          <w:noProof/>
          <w:kern w:val="2"/>
          <w:sz w:val="24"/>
          <w:szCs w:val="24"/>
          <w14:ligatures w14:val="standardContextual"/>
        </w:rPr>
        <w:tab/>
      </w:r>
      <w:r>
        <w:rPr>
          <w:noProof/>
        </w:rPr>
        <w:t>La chambre des appels correctionnels</w:t>
      </w:r>
    </w:p>
    <w:p w14:paraId="40113FB5" w14:textId="77777777" w:rsidR="000F734F" w:rsidRDefault="000F734F" w:rsidP="000F734F">
      <w:pPr>
        <w:pStyle w:val="TM8"/>
        <w:tabs>
          <w:tab w:val="left" w:pos="1247"/>
          <w:tab w:val="right" w:leader="dot" w:pos="8777"/>
        </w:tabs>
        <w:rPr>
          <w:rFonts w:asciiTheme="minorHAnsi" w:eastAsiaTheme="minorEastAsia" w:hAnsiTheme="minorHAnsi" w:cstheme="minorBidi"/>
          <w:noProof/>
          <w:kern w:val="2"/>
          <w:sz w:val="24"/>
          <w:szCs w:val="24"/>
          <w14:ligatures w14:val="standardContextual"/>
        </w:rPr>
      </w:pPr>
      <w:r>
        <w:rPr>
          <w:noProof/>
        </w:rPr>
        <w:t>E.</w:t>
      </w:r>
      <w:r>
        <w:rPr>
          <w:rFonts w:asciiTheme="minorHAnsi" w:eastAsiaTheme="minorEastAsia" w:hAnsiTheme="minorHAnsi" w:cstheme="minorBidi"/>
          <w:noProof/>
          <w:kern w:val="2"/>
          <w:sz w:val="24"/>
          <w:szCs w:val="24"/>
          <w14:ligatures w14:val="standardContextual"/>
        </w:rPr>
        <w:tab/>
      </w:r>
      <w:r>
        <w:rPr>
          <w:noProof/>
        </w:rPr>
        <w:t>La cour d’assises d’appel</w:t>
      </w:r>
    </w:p>
    <w:p w14:paraId="70C5DAA4" w14:textId="1B48AAB6" w:rsidR="000F734F" w:rsidRDefault="001C5764"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Titre II</w:t>
      </w:r>
      <w:r w:rsidR="000F734F">
        <w:rPr>
          <w:noProof/>
        </w:rPr>
        <w:t>. Les juridictions d’exception</w:t>
      </w:r>
    </w:p>
    <w:p w14:paraId="7161C840"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t>§1. Les juridictions pour mineurs</w:t>
      </w:r>
    </w:p>
    <w:p w14:paraId="4F4C370F" w14:textId="77777777" w:rsidR="000F734F" w:rsidRDefault="000F734F" w:rsidP="000F734F">
      <w:pPr>
        <w:pStyle w:val="TM7"/>
        <w:tabs>
          <w:tab w:val="right" w:leader="dot" w:pos="8777"/>
        </w:tabs>
        <w:rPr>
          <w:rFonts w:asciiTheme="minorHAnsi" w:eastAsiaTheme="minorEastAsia" w:hAnsiTheme="minorHAnsi" w:cstheme="minorBidi"/>
          <w:noProof/>
          <w:kern w:val="2"/>
          <w:sz w:val="24"/>
          <w:szCs w:val="24"/>
          <w14:ligatures w14:val="standardContextual"/>
        </w:rPr>
      </w:pPr>
      <w:r>
        <w:rPr>
          <w:noProof/>
        </w:rPr>
        <w:lastRenderedPageBreak/>
        <w:t>§2. Les juridictions politiques</w:t>
      </w:r>
    </w:p>
    <w:p w14:paraId="7E03095E" w14:textId="55DB7ABB" w:rsidR="001C5764" w:rsidRDefault="007E65F7" w:rsidP="000F734F">
      <w:pPr>
        <w:pStyle w:val="TM4"/>
        <w:tabs>
          <w:tab w:val="right" w:leader="dot" w:pos="8777"/>
        </w:tabs>
        <w:rPr>
          <w:noProof/>
        </w:rPr>
      </w:pPr>
      <w:r>
        <w:rPr>
          <w:noProof/>
        </w:rPr>
        <w:t>T</w:t>
      </w:r>
      <w:r>
        <w:rPr>
          <w:noProof/>
        </w:rPr>
        <w:t>itre I</w:t>
      </w:r>
      <w:r>
        <w:rPr>
          <w:noProof/>
        </w:rPr>
        <w:t>I</w:t>
      </w:r>
      <w:r>
        <w:rPr>
          <w:noProof/>
        </w:rPr>
        <w:t xml:space="preserve">I. Les </w:t>
      </w:r>
      <w:r>
        <w:rPr>
          <w:noProof/>
        </w:rPr>
        <w:t>acteurs de la procédure pénale</w:t>
      </w:r>
    </w:p>
    <w:p w14:paraId="131214C1" w14:textId="77777777" w:rsidR="007E65F7" w:rsidRPr="007E65F7" w:rsidRDefault="007E65F7" w:rsidP="007E65F7"/>
    <w:p w14:paraId="54FF46B0" w14:textId="43C8F8F7" w:rsidR="000F734F" w:rsidRPr="002347C5" w:rsidRDefault="000F734F" w:rsidP="001C5764">
      <w:pPr>
        <w:pStyle w:val="TM4"/>
        <w:tabs>
          <w:tab w:val="right" w:leader="dot" w:pos="8777"/>
        </w:tabs>
        <w:jc w:val="center"/>
        <w:rPr>
          <w:rFonts w:asciiTheme="minorHAnsi" w:eastAsiaTheme="minorEastAsia" w:hAnsiTheme="minorHAnsi" w:cstheme="minorBidi"/>
          <w:b/>
          <w:bCs/>
          <w:smallCaps/>
          <w:noProof/>
          <w:kern w:val="2"/>
          <w:sz w:val="24"/>
          <w:szCs w:val="24"/>
          <w14:ligatures w14:val="standardContextual"/>
        </w:rPr>
      </w:pPr>
      <w:r w:rsidRPr="002347C5">
        <w:rPr>
          <w:b/>
          <w:bCs/>
          <w:smallCaps/>
          <w:noProof/>
        </w:rPr>
        <w:t xml:space="preserve">Leçon n°5 : </w:t>
      </w:r>
      <w:r w:rsidR="001C5764" w:rsidRPr="002347C5">
        <w:rPr>
          <w:b/>
          <w:bCs/>
          <w:smallCaps/>
          <w:noProof/>
        </w:rPr>
        <w:t>Le</w:t>
      </w:r>
      <w:r w:rsidRPr="002347C5">
        <w:rPr>
          <w:b/>
          <w:bCs/>
          <w:smallCaps/>
          <w:noProof/>
        </w:rPr>
        <w:t xml:space="preserve"> déroulement du procès pénal</w:t>
      </w:r>
    </w:p>
    <w:p w14:paraId="03E508B9" w14:textId="1959120B" w:rsidR="001C5764" w:rsidRDefault="001C5764" w:rsidP="001C5764">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Titre I. Les principes directeurs de la procédure pénale</w:t>
      </w:r>
    </w:p>
    <w:p w14:paraId="6047AFF1" w14:textId="736D273A"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 xml:space="preserve">Titre </w:t>
      </w:r>
      <w:r w:rsidR="001C5764">
        <w:rPr>
          <w:noProof/>
        </w:rPr>
        <w:t>II</w:t>
      </w:r>
      <w:r>
        <w:rPr>
          <w:noProof/>
        </w:rPr>
        <w:t>. La phase préparatoire</w:t>
      </w:r>
    </w:p>
    <w:p w14:paraId="3935A0DE"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1. L’enquête</w:t>
      </w:r>
    </w:p>
    <w:p w14:paraId="59694933"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2. L’instruction</w:t>
      </w:r>
    </w:p>
    <w:p w14:paraId="372A2097" w14:textId="25D7B052" w:rsidR="000F734F" w:rsidRDefault="000F734F" w:rsidP="000F734F">
      <w:pPr>
        <w:pStyle w:val="TM5"/>
        <w:tabs>
          <w:tab w:val="right" w:leader="dot" w:pos="8777"/>
        </w:tabs>
        <w:rPr>
          <w:rFonts w:asciiTheme="minorHAnsi" w:eastAsiaTheme="minorEastAsia" w:hAnsiTheme="minorHAnsi" w:cstheme="minorBidi"/>
          <w:noProof/>
          <w:kern w:val="2"/>
          <w:sz w:val="24"/>
          <w:szCs w:val="24"/>
          <w14:ligatures w14:val="standardContextual"/>
        </w:rPr>
      </w:pPr>
      <w:r>
        <w:rPr>
          <w:noProof/>
        </w:rPr>
        <w:t xml:space="preserve">Titre </w:t>
      </w:r>
      <w:r w:rsidR="007E65F7">
        <w:rPr>
          <w:noProof/>
        </w:rPr>
        <w:t>III</w:t>
      </w:r>
      <w:r>
        <w:rPr>
          <w:noProof/>
        </w:rPr>
        <w:t>. La phase de jugement</w:t>
      </w:r>
    </w:p>
    <w:p w14:paraId="66310C62"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1. Le jugement</w:t>
      </w:r>
    </w:p>
    <w:p w14:paraId="02B4E90B" w14:textId="77777777" w:rsidR="000F734F" w:rsidRDefault="000F734F" w:rsidP="000F734F">
      <w:pPr>
        <w:pStyle w:val="TM6"/>
        <w:tabs>
          <w:tab w:val="right" w:leader="dot" w:pos="8777"/>
        </w:tabs>
        <w:rPr>
          <w:rFonts w:asciiTheme="minorHAnsi" w:eastAsiaTheme="minorEastAsia" w:hAnsiTheme="minorHAnsi" w:cstheme="minorBidi"/>
          <w:noProof/>
          <w:kern w:val="2"/>
          <w:sz w:val="24"/>
          <w:szCs w:val="24"/>
          <w14:ligatures w14:val="standardContextual"/>
        </w:rPr>
      </w:pPr>
      <w:r>
        <w:rPr>
          <w:noProof/>
        </w:rPr>
        <w:t>Section 2. Les voies de recours</w:t>
      </w:r>
    </w:p>
    <w:p w14:paraId="6FAE1115" w14:textId="77777777" w:rsidR="007E65F7" w:rsidRDefault="007E65F7" w:rsidP="000F734F"/>
    <w:p w14:paraId="55613B17" w14:textId="5E9405C4" w:rsidR="008F1A4E" w:rsidRDefault="000F734F" w:rsidP="002347C5">
      <w:pPr>
        <w:ind w:left="0"/>
      </w:pPr>
      <w:r>
        <w:fldChar w:fldCharType="end"/>
      </w:r>
    </w:p>
    <w:sectPr w:rsidR="008F1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4F"/>
    <w:rsid w:val="000F734F"/>
    <w:rsid w:val="001725DD"/>
    <w:rsid w:val="001C5764"/>
    <w:rsid w:val="001D7E79"/>
    <w:rsid w:val="002347C5"/>
    <w:rsid w:val="005802CD"/>
    <w:rsid w:val="006329DD"/>
    <w:rsid w:val="007E65F7"/>
    <w:rsid w:val="008F1A4E"/>
    <w:rsid w:val="00922AB5"/>
    <w:rsid w:val="00E91325"/>
    <w:rsid w:val="00FA53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6450D8"/>
  <w15:chartTrackingRefBased/>
  <w15:docId w15:val="{DBE945FE-C45C-D24B-8A74-F926B2DE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4F"/>
    <w:pPr>
      <w:tabs>
        <w:tab w:val="left" w:pos="284"/>
      </w:tabs>
      <w:spacing w:before="80"/>
      <w:ind w:left="113"/>
      <w:jc w:val="both"/>
    </w:pPr>
    <w:rPr>
      <w:rFonts w:ascii="Garamond" w:eastAsia="Times New Roman" w:hAnsi="Garamond" w:cs="Times New Roman"/>
      <w:color w:val="548DD4"/>
      <w:kern w:val="0"/>
      <w:lang w:eastAsia="fr-FR"/>
      <w14:ligatures w14:val="none"/>
    </w:rPr>
  </w:style>
  <w:style w:type="paragraph" w:styleId="Titre1">
    <w:name w:val="heading 1"/>
    <w:basedOn w:val="Normal"/>
    <w:next w:val="Normal"/>
    <w:link w:val="Titre1Car"/>
    <w:uiPriority w:val="9"/>
    <w:qFormat/>
    <w:rsid w:val="000F734F"/>
    <w:pPr>
      <w:keepNext/>
      <w:keepLines/>
      <w:tabs>
        <w:tab w:val="clear" w:pos="284"/>
      </w:tabs>
      <w:spacing w:before="360" w:after="80"/>
      <w:ind w:left="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F734F"/>
    <w:pPr>
      <w:keepNext/>
      <w:keepLines/>
      <w:tabs>
        <w:tab w:val="clear" w:pos="284"/>
      </w:tabs>
      <w:spacing w:before="160" w:after="80"/>
      <w:ind w:left="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F734F"/>
    <w:pPr>
      <w:keepNext/>
      <w:keepLines/>
      <w:tabs>
        <w:tab w:val="clear" w:pos="284"/>
      </w:tabs>
      <w:spacing w:before="160" w:after="80"/>
      <w:ind w:left="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F734F"/>
    <w:pPr>
      <w:keepNext/>
      <w:keepLines/>
      <w:tabs>
        <w:tab w:val="clear" w:pos="284"/>
      </w:tabs>
      <w:spacing w:after="40"/>
      <w:ind w:left="0"/>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0F734F"/>
    <w:pPr>
      <w:keepNext/>
      <w:keepLines/>
      <w:tabs>
        <w:tab w:val="clear" w:pos="284"/>
      </w:tabs>
      <w:spacing w:after="40"/>
      <w:ind w:left="0"/>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0F734F"/>
    <w:pPr>
      <w:keepNext/>
      <w:keepLines/>
      <w:tabs>
        <w:tab w:val="clear" w:pos="284"/>
      </w:tabs>
      <w:spacing w:before="40"/>
      <w:ind w:left="0"/>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0F734F"/>
    <w:pPr>
      <w:keepNext/>
      <w:keepLines/>
      <w:tabs>
        <w:tab w:val="clear" w:pos="284"/>
      </w:tabs>
      <w:spacing w:before="40"/>
      <w:ind w:left="0"/>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0F734F"/>
    <w:pPr>
      <w:keepNext/>
      <w:keepLines/>
      <w:tabs>
        <w:tab w:val="clear" w:pos="284"/>
      </w:tabs>
      <w:spacing w:before="0"/>
      <w:ind w:left="0"/>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0F734F"/>
    <w:pPr>
      <w:keepNext/>
      <w:keepLines/>
      <w:tabs>
        <w:tab w:val="clear" w:pos="284"/>
      </w:tabs>
      <w:spacing w:before="0"/>
      <w:ind w:left="0"/>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sancessyllabus">
    <w:name w:val="titres séances syllabus"/>
    <w:basedOn w:val="Normal"/>
    <w:qFormat/>
    <w:rsid w:val="00922AB5"/>
    <w:pPr>
      <w:spacing w:before="120" w:line="276" w:lineRule="auto"/>
      <w:ind w:left="0"/>
      <w:jc w:val="center"/>
    </w:pPr>
    <w:rPr>
      <w:b/>
      <w:bCs/>
      <w:iCs/>
      <w:color w:val="auto"/>
      <w:kern w:val="2"/>
      <w:sz w:val="36"/>
      <w:szCs w:val="36"/>
      <w14:ligatures w14:val="standardContextual"/>
    </w:rPr>
  </w:style>
  <w:style w:type="character" w:customStyle="1" w:styleId="Titre1Car">
    <w:name w:val="Titre 1 Car"/>
    <w:basedOn w:val="Policepardfaut"/>
    <w:link w:val="Titre1"/>
    <w:uiPriority w:val="9"/>
    <w:rsid w:val="000F73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73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73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73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73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73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73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73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734F"/>
    <w:rPr>
      <w:rFonts w:eastAsiaTheme="majorEastAsia" w:cstheme="majorBidi"/>
      <w:color w:val="272727" w:themeColor="text1" w:themeTint="D8"/>
    </w:rPr>
  </w:style>
  <w:style w:type="paragraph" w:styleId="Titre">
    <w:name w:val="Title"/>
    <w:basedOn w:val="Normal"/>
    <w:next w:val="Normal"/>
    <w:link w:val="TitreCar"/>
    <w:uiPriority w:val="10"/>
    <w:qFormat/>
    <w:rsid w:val="000F734F"/>
    <w:pPr>
      <w:tabs>
        <w:tab w:val="clear" w:pos="284"/>
      </w:tabs>
      <w:spacing w:before="0" w:after="80"/>
      <w:ind w:left="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reCar">
    <w:name w:val="Titre Car"/>
    <w:basedOn w:val="Policepardfaut"/>
    <w:link w:val="Titre"/>
    <w:uiPriority w:val="10"/>
    <w:rsid w:val="000F73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734F"/>
    <w:pPr>
      <w:numPr>
        <w:ilvl w:val="1"/>
      </w:numPr>
      <w:tabs>
        <w:tab w:val="clear" w:pos="284"/>
      </w:tabs>
      <w:spacing w:before="0" w:after="16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F73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734F"/>
    <w:pPr>
      <w:tabs>
        <w:tab w:val="clear" w:pos="284"/>
      </w:tabs>
      <w:spacing w:before="160" w:after="160"/>
      <w:ind w:left="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0F734F"/>
    <w:rPr>
      <w:i/>
      <w:iCs/>
      <w:color w:val="404040" w:themeColor="text1" w:themeTint="BF"/>
    </w:rPr>
  </w:style>
  <w:style w:type="paragraph" w:styleId="Paragraphedeliste">
    <w:name w:val="List Paragraph"/>
    <w:basedOn w:val="Normal"/>
    <w:uiPriority w:val="34"/>
    <w:qFormat/>
    <w:rsid w:val="000F734F"/>
    <w:pPr>
      <w:tabs>
        <w:tab w:val="clear" w:pos="284"/>
      </w:tabs>
      <w:spacing w:before="0"/>
      <w:ind w:left="720"/>
      <w:contextualSpacing/>
      <w:jc w:val="left"/>
    </w:pPr>
    <w:rPr>
      <w:rFonts w:asciiTheme="minorHAnsi" w:eastAsiaTheme="minorHAnsi" w:hAnsiTheme="minorHAnsi" w:cstheme="minorBidi"/>
      <w:color w:val="auto"/>
      <w:kern w:val="2"/>
      <w:lang w:eastAsia="en-US"/>
      <w14:ligatures w14:val="standardContextual"/>
    </w:rPr>
  </w:style>
  <w:style w:type="character" w:styleId="Accentuationintense">
    <w:name w:val="Intense Emphasis"/>
    <w:basedOn w:val="Policepardfaut"/>
    <w:uiPriority w:val="21"/>
    <w:qFormat/>
    <w:rsid w:val="000F734F"/>
    <w:rPr>
      <w:i/>
      <w:iCs/>
      <w:color w:val="0F4761" w:themeColor="accent1" w:themeShade="BF"/>
    </w:rPr>
  </w:style>
  <w:style w:type="paragraph" w:styleId="Citationintense">
    <w:name w:val="Intense Quote"/>
    <w:basedOn w:val="Normal"/>
    <w:next w:val="Normal"/>
    <w:link w:val="CitationintenseCar"/>
    <w:uiPriority w:val="30"/>
    <w:qFormat/>
    <w:rsid w:val="000F734F"/>
    <w:pPr>
      <w:pBdr>
        <w:top w:val="single" w:sz="4" w:space="10" w:color="0F4761" w:themeColor="accent1" w:themeShade="BF"/>
        <w:bottom w:val="single" w:sz="4" w:space="10" w:color="0F4761" w:themeColor="accent1" w:themeShade="BF"/>
      </w:pBdr>
      <w:tabs>
        <w:tab w:val="clear" w:pos="284"/>
      </w:tabs>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0F734F"/>
    <w:rPr>
      <w:i/>
      <w:iCs/>
      <w:color w:val="0F4761" w:themeColor="accent1" w:themeShade="BF"/>
    </w:rPr>
  </w:style>
  <w:style w:type="character" w:styleId="Rfrenceintense">
    <w:name w:val="Intense Reference"/>
    <w:basedOn w:val="Policepardfaut"/>
    <w:uiPriority w:val="32"/>
    <w:qFormat/>
    <w:rsid w:val="000F734F"/>
    <w:rPr>
      <w:b/>
      <w:bCs/>
      <w:smallCaps/>
      <w:color w:val="0F4761" w:themeColor="accent1" w:themeShade="BF"/>
      <w:spacing w:val="5"/>
    </w:rPr>
  </w:style>
  <w:style w:type="paragraph" w:styleId="TM1">
    <w:name w:val="toc 1"/>
    <w:next w:val="Normal"/>
    <w:uiPriority w:val="39"/>
    <w:unhideWhenUsed/>
    <w:rsid w:val="000F734F"/>
    <w:pPr>
      <w:keepNext/>
      <w:keepLines/>
      <w:spacing w:after="40"/>
    </w:pPr>
    <w:rPr>
      <w:rFonts w:ascii="Garamond" w:eastAsia="Times New Roman" w:hAnsi="Garamond" w:cs="Times New Roman"/>
      <w:b/>
      <w:bCs/>
      <w:smallCaps/>
      <w:kern w:val="0"/>
      <w:lang w:eastAsia="fr-FR"/>
      <w14:ligatures w14:val="none"/>
    </w:rPr>
  </w:style>
  <w:style w:type="paragraph" w:styleId="TM4">
    <w:name w:val="toc 4"/>
    <w:next w:val="Normal"/>
    <w:uiPriority w:val="39"/>
    <w:rsid w:val="000F734F"/>
    <w:pPr>
      <w:keepLines/>
      <w:spacing w:before="60"/>
      <w:ind w:left="680" w:right="851" w:hanging="340"/>
    </w:pPr>
    <w:rPr>
      <w:rFonts w:ascii="Garamond" w:eastAsia="Times New Roman" w:hAnsi="Garamond" w:cs="Times New Roman"/>
      <w:kern w:val="0"/>
      <w:sz w:val="22"/>
      <w:szCs w:val="18"/>
      <w:lang w:eastAsia="fr-FR"/>
      <w14:ligatures w14:val="none"/>
    </w:rPr>
  </w:style>
  <w:style w:type="paragraph" w:styleId="TM5">
    <w:name w:val="toc 5"/>
    <w:next w:val="Normal"/>
    <w:uiPriority w:val="39"/>
    <w:rsid w:val="000F734F"/>
    <w:pPr>
      <w:keepLines/>
      <w:spacing w:before="60"/>
      <w:ind w:left="794" w:right="851" w:hanging="340"/>
    </w:pPr>
    <w:rPr>
      <w:rFonts w:ascii="Garamond" w:eastAsia="Times New Roman" w:hAnsi="Garamond" w:cs="Times New Roman"/>
      <w:kern w:val="0"/>
      <w:sz w:val="22"/>
      <w:szCs w:val="18"/>
      <w:lang w:eastAsia="fr-FR"/>
      <w14:ligatures w14:val="none"/>
    </w:rPr>
  </w:style>
  <w:style w:type="paragraph" w:styleId="TM6">
    <w:name w:val="toc 6"/>
    <w:next w:val="Normal"/>
    <w:uiPriority w:val="39"/>
    <w:rsid w:val="000F734F"/>
    <w:pPr>
      <w:keepLines/>
      <w:ind w:left="907" w:right="851" w:hanging="340"/>
    </w:pPr>
    <w:rPr>
      <w:rFonts w:ascii="Garamond" w:eastAsia="Times New Roman" w:hAnsi="Garamond" w:cs="Times New Roman"/>
      <w:kern w:val="0"/>
      <w:sz w:val="22"/>
      <w:szCs w:val="18"/>
      <w:lang w:eastAsia="fr-FR"/>
      <w14:ligatures w14:val="none"/>
    </w:rPr>
  </w:style>
  <w:style w:type="paragraph" w:styleId="TM7">
    <w:name w:val="toc 7"/>
    <w:next w:val="Normal"/>
    <w:uiPriority w:val="39"/>
    <w:rsid w:val="000F734F"/>
    <w:pPr>
      <w:keepLines/>
      <w:ind w:left="1020" w:right="851" w:hanging="340"/>
    </w:pPr>
    <w:rPr>
      <w:rFonts w:ascii="Garamond" w:eastAsia="Times New Roman" w:hAnsi="Garamond" w:cs="Times New Roman"/>
      <w:kern w:val="0"/>
      <w:sz w:val="22"/>
      <w:szCs w:val="18"/>
      <w:lang w:eastAsia="fr-FR"/>
      <w14:ligatures w14:val="none"/>
    </w:rPr>
  </w:style>
  <w:style w:type="paragraph" w:styleId="TM8">
    <w:name w:val="toc 8"/>
    <w:next w:val="Normal"/>
    <w:uiPriority w:val="39"/>
    <w:rsid w:val="000F734F"/>
    <w:pPr>
      <w:keepLines/>
      <w:ind w:left="1134" w:right="851" w:hanging="340"/>
    </w:pPr>
    <w:rPr>
      <w:rFonts w:ascii="Garamond" w:eastAsia="Times New Roman" w:hAnsi="Garamond" w:cs="Times New Roman"/>
      <w:kern w:val="0"/>
      <w:sz w:val="22"/>
      <w:szCs w:val="21"/>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297</Words>
  <Characters>1679</Characters>
  <Application>Microsoft Office Word</Application>
  <DocSecurity>0</DocSecurity>
  <Lines>23</Lines>
  <Paragraphs>4</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JOUETTE</dc:creator>
  <cp:keywords/>
  <dc:description/>
  <cp:lastModifiedBy>Pierre JOUETTE</cp:lastModifiedBy>
  <cp:revision>8</cp:revision>
  <dcterms:created xsi:type="dcterms:W3CDTF">2024-06-06T09:43:00Z</dcterms:created>
  <dcterms:modified xsi:type="dcterms:W3CDTF">2024-06-06T09:53:00Z</dcterms:modified>
</cp:coreProperties>
</file>